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83" w:rsidRPr="00940F3E" w:rsidRDefault="0085025E" w:rsidP="007208EE">
      <w:pPr>
        <w:jc w:val="center"/>
        <w:rPr>
          <w:rFonts w:ascii="Gill Sans Ultra Bold Condensed" w:hAnsi="Gill Sans Ultra Bold Condensed"/>
          <w:b/>
          <w:sz w:val="40"/>
        </w:rPr>
      </w:pPr>
      <w:r>
        <w:rPr>
          <w:rFonts w:ascii="Gill Sans Ultra Bold Condensed" w:hAnsi="Gill Sans Ultra Bold Condensed"/>
          <w:b/>
          <w:sz w:val="40"/>
        </w:rPr>
        <w:t>Opposite Side Sentence Starters</w:t>
      </w:r>
    </w:p>
    <w:p w:rsidR="008A32B8" w:rsidRPr="008A32B8" w:rsidRDefault="00227A2A" w:rsidP="008A32B8">
      <w:pPr>
        <w:pStyle w:val="ListParagraph"/>
      </w:pPr>
      <w:r>
        <w:rPr>
          <w:b/>
        </w:rPr>
        <w:t xml:space="preserve">Directions: This is simple. Select one of the Opposite Side Sentence Starters below and finish the sentence with the </w:t>
      </w:r>
      <w:r w:rsidRPr="00227A2A">
        <w:rPr>
          <w:b/>
        </w:rPr>
        <w:t>OPPOSITE point of view that you are arguing.</w:t>
      </w:r>
      <w:r>
        <w:rPr>
          <w:b/>
        </w:rPr>
        <w:t xml:space="preserve"> For example, if you are writing a paper persuading your teacher not to give you a failing grade, the Opposite Side Sentence Starter would state that you</w:t>
      </w:r>
      <w:r w:rsidR="008A32B8">
        <w:rPr>
          <w:b/>
        </w:rPr>
        <w:t xml:space="preserve"> should get a failing grade. </w:t>
      </w:r>
      <w:r w:rsidR="00A16CFA">
        <w:t>Check out the example</w:t>
      </w:r>
      <w:r w:rsidR="008A32B8">
        <w:t xml:space="preserve"> below. </w:t>
      </w:r>
    </w:p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8035"/>
      </w:tblGrid>
      <w:tr w:rsidR="00A16CFA" w:rsidTr="00A16CFA">
        <w:trPr>
          <w:trHeight w:val="1733"/>
        </w:trPr>
        <w:tc>
          <w:tcPr>
            <w:tcW w:w="80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6CFA" w:rsidRDefault="00A16CFA" w:rsidP="00A16CFA">
            <w:pPr>
              <w:ind w:left="360"/>
              <w:rPr>
                <w:b/>
              </w:rPr>
            </w:pPr>
          </w:p>
          <w:p w:rsidR="00A16CFA" w:rsidRPr="00A16CFA" w:rsidRDefault="00A16CFA" w:rsidP="00A16CFA">
            <w:pPr>
              <w:ind w:left="360"/>
              <w:rPr>
                <w:b/>
              </w:rPr>
            </w:pPr>
            <w:r w:rsidRPr="00A16CFA">
              <w:rPr>
                <w:b/>
              </w:rPr>
              <w:t>SENTENCE STARTER: Many people think…</w:t>
            </w:r>
          </w:p>
          <w:p w:rsidR="00A16CFA" w:rsidRDefault="00A16CFA" w:rsidP="00A16CFA">
            <w:pPr>
              <w:ind w:left="360"/>
            </w:pPr>
            <w:r w:rsidRPr="00A16CFA">
              <w:t>Example sentences:</w:t>
            </w:r>
          </w:p>
          <w:p w:rsidR="00A16CFA" w:rsidRPr="00A16CFA" w:rsidRDefault="00A16CFA" w:rsidP="00A16CFA">
            <w:pPr>
              <w:ind w:left="360"/>
              <w:rPr>
                <w:sz w:val="10"/>
              </w:rPr>
            </w:pPr>
          </w:p>
          <w:p w:rsidR="00A16CFA" w:rsidRPr="00A16CFA" w:rsidRDefault="00A16CFA" w:rsidP="00A16CFA">
            <w:pPr>
              <w:ind w:left="360"/>
              <w:rPr>
                <w:i/>
              </w:rPr>
            </w:pPr>
            <w:r w:rsidRPr="00A16CFA">
              <w:rPr>
                <w:i/>
              </w:rPr>
              <w:t xml:space="preserve">Many people think that reality television promotes stereotypes. </w:t>
            </w:r>
          </w:p>
          <w:p w:rsidR="00A16CFA" w:rsidRPr="00A16CFA" w:rsidRDefault="00A16CFA" w:rsidP="00A16CFA">
            <w:pPr>
              <w:ind w:left="360"/>
              <w:rPr>
                <w:i/>
              </w:rPr>
            </w:pPr>
            <w:r w:rsidRPr="00A16CFA">
              <w:rPr>
                <w:i/>
              </w:rPr>
              <w:t xml:space="preserve">Many people </w:t>
            </w:r>
            <w:r w:rsidR="00D60248">
              <w:rPr>
                <w:i/>
              </w:rPr>
              <w:t xml:space="preserve">think that you should invest your </w:t>
            </w:r>
            <w:r w:rsidRPr="00A16CFA">
              <w:rPr>
                <w:i/>
              </w:rPr>
              <w:t xml:space="preserve">money if </w:t>
            </w:r>
            <w:r w:rsidR="00D60248">
              <w:rPr>
                <w:i/>
              </w:rPr>
              <w:t>you win</w:t>
            </w:r>
            <w:r w:rsidRPr="00A16CFA">
              <w:rPr>
                <w:i/>
              </w:rPr>
              <w:t xml:space="preserve"> the lottery.</w:t>
            </w:r>
          </w:p>
          <w:p w:rsidR="00A16CFA" w:rsidRPr="00A16CFA" w:rsidRDefault="00A16CFA" w:rsidP="00A16CFA">
            <w:pPr>
              <w:ind w:left="360"/>
              <w:rPr>
                <w:i/>
              </w:rPr>
            </w:pPr>
            <w:r w:rsidRPr="00A16CFA">
              <w:rPr>
                <w:i/>
              </w:rPr>
              <w:t>Many people think that creating your own television show is much to, hard.</w:t>
            </w:r>
          </w:p>
          <w:p w:rsidR="00A16CFA" w:rsidRDefault="00A16CFA" w:rsidP="00A16CFA">
            <w:pPr>
              <w:pStyle w:val="ListParagraph"/>
              <w:ind w:left="0"/>
              <w:rPr>
                <w:b/>
              </w:rPr>
            </w:pPr>
          </w:p>
        </w:tc>
      </w:tr>
    </w:tbl>
    <w:p w:rsidR="00A16CFA" w:rsidRDefault="00A16CFA" w:rsidP="008A32B8">
      <w:pPr>
        <w:pStyle w:val="ListParagraph"/>
        <w:rPr>
          <w:b/>
        </w:rPr>
      </w:pPr>
    </w:p>
    <w:p w:rsidR="00A16CFA" w:rsidRDefault="00A16CFA" w:rsidP="008A32B8">
      <w:pPr>
        <w:pStyle w:val="ListParagraph"/>
        <w:rPr>
          <w:b/>
        </w:rPr>
      </w:pPr>
    </w:p>
    <w:p w:rsidR="00A16CFA" w:rsidRDefault="00A16CFA" w:rsidP="008A32B8">
      <w:pPr>
        <w:pStyle w:val="ListParagraph"/>
        <w:rPr>
          <w:b/>
        </w:rPr>
      </w:pPr>
    </w:p>
    <w:p w:rsidR="00A16CFA" w:rsidRDefault="00A16CFA" w:rsidP="008A32B8">
      <w:pPr>
        <w:pStyle w:val="ListParagraph"/>
        <w:rPr>
          <w:b/>
        </w:rPr>
      </w:pPr>
    </w:p>
    <w:p w:rsidR="00A16CFA" w:rsidRDefault="00A16CFA" w:rsidP="008A32B8">
      <w:pPr>
        <w:pStyle w:val="ListParagraph"/>
        <w:rPr>
          <w:b/>
        </w:rPr>
      </w:pPr>
    </w:p>
    <w:p w:rsidR="00A16CFA" w:rsidRDefault="00A16CFA" w:rsidP="008A32B8">
      <w:pPr>
        <w:pStyle w:val="ListParagraph"/>
        <w:rPr>
          <w:b/>
        </w:rPr>
      </w:pPr>
    </w:p>
    <w:p w:rsidR="00A16CFA" w:rsidRDefault="00A16CFA" w:rsidP="008A32B8">
      <w:pPr>
        <w:pStyle w:val="ListParagraph"/>
        <w:rPr>
          <w:b/>
        </w:rPr>
      </w:pPr>
    </w:p>
    <w:p w:rsidR="00A16CFA" w:rsidRPr="00D60248" w:rsidRDefault="00A16CFA" w:rsidP="008A32B8">
      <w:pPr>
        <w:pStyle w:val="ListParagraph"/>
        <w:rPr>
          <w:b/>
          <w:sz w:val="16"/>
        </w:rPr>
      </w:pPr>
    </w:p>
    <w:p w:rsidR="00A16CFA" w:rsidRPr="00D60248" w:rsidRDefault="00A16CFA" w:rsidP="00A16CFA">
      <w:pPr>
        <w:rPr>
          <w:rFonts w:ascii="Gill Sans Ultra Bold Condensed" w:hAnsi="Gill Sans Ultra Bold Condensed"/>
          <w:b/>
          <w:sz w:val="28"/>
        </w:rPr>
      </w:pPr>
      <w:r>
        <w:rPr>
          <w:b/>
        </w:rPr>
        <w:t xml:space="preserve">       </w:t>
      </w:r>
      <w:r w:rsidRPr="00D60248">
        <w:rPr>
          <w:rFonts w:ascii="Gill Sans Ultra Bold Condensed" w:hAnsi="Gill Sans Ultra Bold Condensed"/>
          <w:b/>
          <w:sz w:val="28"/>
        </w:rPr>
        <w:t>Opposite Side Sentence Starters:</w:t>
      </w:r>
    </w:p>
    <w:p w:rsidR="007208EE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60248">
        <w:rPr>
          <w:rFonts w:ascii="Century Gothic" w:hAnsi="Century Gothic"/>
          <w:b/>
          <w:sz w:val="28"/>
        </w:rPr>
        <w:t>Many people think…</w:t>
      </w:r>
    </w:p>
    <w:p w:rsidR="008A32B8" w:rsidRPr="00D60248" w:rsidRDefault="008A32B8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 xml:space="preserve">Granted, some </w:t>
      </w:r>
      <w:r w:rsidR="00A16CFA" w:rsidRPr="00D60248">
        <w:rPr>
          <w:rFonts w:ascii="Century Gothic" w:hAnsi="Century Gothic"/>
          <w:b/>
          <w:sz w:val="28"/>
        </w:rPr>
        <w:t>people</w:t>
      </w:r>
      <w:r w:rsidRPr="00D60248">
        <w:rPr>
          <w:rFonts w:ascii="Century Gothic" w:hAnsi="Century Gothic"/>
          <w:b/>
          <w:sz w:val="28"/>
        </w:rPr>
        <w:t xml:space="preserve"> believe…</w:t>
      </w:r>
    </w:p>
    <w:p w:rsidR="00D60248" w:rsidRPr="00D60248" w:rsidRDefault="00D60248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It could be argued that…</w:t>
      </w:r>
    </w:p>
    <w:p w:rsidR="007208EE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Many people might…</w:t>
      </w:r>
    </w:p>
    <w:p w:rsidR="00A16CFA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It is often a popular viewpoint that…</w:t>
      </w:r>
    </w:p>
    <w:p w:rsidR="00A16CFA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On one hand, …</w:t>
      </w:r>
    </w:p>
    <w:p w:rsidR="00A16CFA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I don’t deny that some think…</w:t>
      </w:r>
    </w:p>
    <w:p w:rsidR="00D60248" w:rsidRPr="00D60248" w:rsidRDefault="00D60248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Although misguided, some people might actually argue that…</w:t>
      </w:r>
    </w:p>
    <w:p w:rsidR="00A16CFA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There is a great deal of support for…</w:t>
      </w:r>
    </w:p>
    <w:p w:rsidR="00A16CFA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Some people support…</w:t>
      </w:r>
    </w:p>
    <w:p w:rsidR="00A16CFA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 xml:space="preserve">One way of looking at </w:t>
      </w:r>
      <w:r w:rsidRPr="00D60248">
        <w:rPr>
          <w:rFonts w:ascii="Century Gothic" w:hAnsi="Century Gothic"/>
          <w:b/>
          <w:sz w:val="28"/>
          <w:u w:val="single"/>
        </w:rPr>
        <w:t>(TOPIC)</w:t>
      </w:r>
      <w:r w:rsidRPr="00D60248">
        <w:rPr>
          <w:rFonts w:ascii="Century Gothic" w:hAnsi="Century Gothic"/>
          <w:b/>
          <w:sz w:val="28"/>
        </w:rPr>
        <w:t xml:space="preserve"> is to support…</w:t>
      </w:r>
      <w:bookmarkStart w:id="0" w:name="_GoBack"/>
      <w:bookmarkEnd w:id="0"/>
    </w:p>
    <w:p w:rsidR="00A16CFA" w:rsidRPr="00D60248" w:rsidRDefault="00A16CFA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It is a plausible argument that…</w:t>
      </w:r>
    </w:p>
    <w:p w:rsidR="00D60248" w:rsidRPr="00D60248" w:rsidRDefault="00D60248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  <w:u w:val="single"/>
        </w:rPr>
        <w:t>(NAME A GROUP like teachers, teenagers, bankers, parents, lawmakers)</w:t>
      </w:r>
      <w:r w:rsidRPr="00D60248">
        <w:rPr>
          <w:rFonts w:ascii="Century Gothic" w:hAnsi="Century Gothic"/>
          <w:b/>
          <w:sz w:val="28"/>
        </w:rPr>
        <w:t xml:space="preserve"> support…</w:t>
      </w:r>
    </w:p>
    <w:p w:rsidR="00D60248" w:rsidRPr="00D60248" w:rsidRDefault="00D60248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I recognize that others may think…</w:t>
      </w:r>
    </w:p>
    <w:p w:rsidR="00D60248" w:rsidRPr="00D60248" w:rsidRDefault="00D60248" w:rsidP="00D6024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60248">
        <w:rPr>
          <w:rFonts w:ascii="Century Gothic" w:hAnsi="Century Gothic"/>
          <w:b/>
          <w:sz w:val="28"/>
        </w:rPr>
        <w:t>One argument may be that…</w:t>
      </w:r>
    </w:p>
    <w:p w:rsidR="00D60248" w:rsidRPr="00D60248" w:rsidRDefault="00D60248" w:rsidP="00D60248">
      <w:pPr>
        <w:ind w:firstLine="360"/>
        <w:rPr>
          <w:rFonts w:asciiTheme="majorHAnsi" w:hAnsiTheme="majorHAnsi"/>
          <w:b/>
          <w:i/>
          <w:sz w:val="26"/>
          <w:szCs w:val="26"/>
        </w:rPr>
      </w:pPr>
      <w:r w:rsidRPr="00D60248">
        <w:rPr>
          <w:rFonts w:asciiTheme="majorHAnsi" w:hAnsiTheme="majorHAnsi"/>
          <w:b/>
          <w:i/>
          <w:sz w:val="26"/>
          <w:szCs w:val="26"/>
        </w:rPr>
        <w:t>Don’t have a clear OTHER side? Always use this if you are unsure:</w:t>
      </w:r>
    </w:p>
    <w:p w:rsidR="00A16CFA" w:rsidRPr="00D60248" w:rsidRDefault="00D60248" w:rsidP="00D60248">
      <w:pPr>
        <w:ind w:firstLine="360"/>
        <w:rPr>
          <w:rFonts w:asciiTheme="majorHAnsi" w:hAnsiTheme="majorHAnsi"/>
          <w:b/>
          <w:sz w:val="26"/>
          <w:szCs w:val="26"/>
        </w:rPr>
      </w:pPr>
      <w:r w:rsidRPr="00D60248">
        <w:rPr>
          <w:rFonts w:asciiTheme="majorHAnsi" w:hAnsiTheme="majorHAnsi"/>
          <w:b/>
          <w:sz w:val="26"/>
          <w:szCs w:val="26"/>
        </w:rPr>
        <w:t xml:space="preserve">Granted, there are probably many different viewpoints about </w:t>
      </w:r>
      <w:r w:rsidRPr="00D60248">
        <w:rPr>
          <w:rFonts w:asciiTheme="majorHAnsi" w:hAnsiTheme="majorHAnsi"/>
          <w:b/>
          <w:sz w:val="26"/>
          <w:szCs w:val="26"/>
          <w:u w:val="single"/>
        </w:rPr>
        <w:t>(YOUR TOPIC).</w:t>
      </w:r>
    </w:p>
    <w:p w:rsidR="00D60248" w:rsidRDefault="00D60248" w:rsidP="00A16CFA">
      <w:pPr>
        <w:rPr>
          <w:b/>
        </w:rPr>
      </w:pPr>
    </w:p>
    <w:p w:rsidR="00D60248" w:rsidRDefault="00D60248" w:rsidP="00A16CFA">
      <w:pPr>
        <w:rPr>
          <w:b/>
        </w:rPr>
      </w:pPr>
    </w:p>
    <w:p w:rsidR="007208EE" w:rsidRPr="00861A52" w:rsidRDefault="00861A52" w:rsidP="00861A52">
      <w:pPr>
        <w:jc w:val="center"/>
        <w:rPr>
          <w:sz w:val="20"/>
        </w:rPr>
      </w:pPr>
      <w:r w:rsidRPr="00861A52">
        <w:rPr>
          <w:i/>
          <w:sz w:val="16"/>
        </w:rPr>
        <w:t>© 2007 Rozlyn Linder. All rights reserved.</w:t>
      </w:r>
    </w:p>
    <w:sectPr w:rsidR="007208EE" w:rsidRPr="00861A52" w:rsidSect="00D60248">
      <w:pgSz w:w="12240" w:h="15840"/>
      <w:pgMar w:top="720" w:right="720" w:bottom="576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93EAF"/>
    <w:multiLevelType w:val="hybridMultilevel"/>
    <w:tmpl w:val="EFE4930C"/>
    <w:lvl w:ilvl="0" w:tplc="5C84BE08">
      <w:start w:val="1"/>
      <w:numFmt w:val="decimal"/>
      <w:lvlText w:val="%1."/>
      <w:lvlJc w:val="left"/>
      <w:pPr>
        <w:tabs>
          <w:tab w:val="num" w:pos="432"/>
        </w:tabs>
        <w:ind w:left="864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E"/>
    <w:rsid w:val="00130DEF"/>
    <w:rsid w:val="00227A2A"/>
    <w:rsid w:val="005900A8"/>
    <w:rsid w:val="006D22FA"/>
    <w:rsid w:val="007208EE"/>
    <w:rsid w:val="0085025E"/>
    <w:rsid w:val="00861A52"/>
    <w:rsid w:val="008A32B8"/>
    <w:rsid w:val="00940F3E"/>
    <w:rsid w:val="00A16CFA"/>
    <w:rsid w:val="00D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CBCE0-A751-400B-9452-154160C8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E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A32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32B8"/>
    <w:rPr>
      <w:rFonts w:eastAsiaTheme="minorEastAsia"/>
    </w:rPr>
  </w:style>
  <w:style w:type="table" w:styleId="TableGrid">
    <w:name w:val="Table Grid"/>
    <w:basedOn w:val="TableNormal"/>
    <w:uiPriority w:val="59"/>
    <w:rsid w:val="00A1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4</cp:revision>
  <dcterms:created xsi:type="dcterms:W3CDTF">2013-09-05T17:05:00Z</dcterms:created>
  <dcterms:modified xsi:type="dcterms:W3CDTF">2013-09-05T17:30:00Z</dcterms:modified>
</cp:coreProperties>
</file>