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drawing>
          <wp:inline distT="0" distB="0" distL="0" distR="0" wp14:anchorId="497E08C4" wp14:editId="032325FE">
            <wp:extent cx="7439025" cy="952500"/>
            <wp:effectExtent l="0" t="0" r="9525" b="0"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5"/>
        <w:gridCol w:w="765"/>
      </w:tblGrid>
      <w:tr w:rsidR="00C9613E" w:rsidRPr="00C9613E" w:rsidTr="00C9613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 wp14:anchorId="623D5A89" wp14:editId="66C730D4">
                  <wp:extent cx="5027448" cy="2667000"/>
                  <wp:effectExtent l="0" t="0" r="1905" b="0"/>
                  <wp:docPr id="18" name="Picture 1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448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 wp14:anchorId="02A926E9" wp14:editId="2E466FB8">
                  <wp:extent cx="8658225" cy="952500"/>
                  <wp:effectExtent l="0" t="0" r="0" b="0"/>
                  <wp:docPr id="17" name="Picture 1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</w:p>
        </w:tc>
      </w:tr>
    </w:tbl>
    <w:p w:rsid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</w:p>
    <w:p w:rsid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drawing>
          <wp:inline distT="0" distB="0" distL="0" distR="0" wp14:anchorId="22B92062" wp14:editId="331C130A">
            <wp:extent cx="1676400" cy="2095500"/>
            <wp:effectExtent l="0" t="0" r="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3E" w:rsidRPr="00C9613E" w:rsidRDefault="00C9613E" w:rsidP="00C9613E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403B34"/>
          <w:sz w:val="36"/>
          <w:szCs w:val="36"/>
        </w:rPr>
      </w:pPr>
      <w:r w:rsidRPr="00C9613E">
        <w:rPr>
          <w:rFonts w:ascii="Georgia" w:eastAsia="Times New Roman" w:hAnsi="Georgia" w:cs="Times New Roman"/>
          <w:b/>
          <w:bCs/>
          <w:color w:val="3333FF"/>
          <w:sz w:val="48"/>
          <w:szCs w:val="48"/>
        </w:rPr>
        <w:lastRenderedPageBreak/>
        <w:t>What is Figurative Language?</w:t>
      </w:r>
    </w:p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drawing>
          <wp:inline distT="0" distB="0" distL="0" distR="0" wp14:anchorId="610DB049" wp14:editId="6530C78B">
            <wp:extent cx="2038350" cy="2247900"/>
            <wp:effectExtent l="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3E" w:rsidRPr="00C9613E" w:rsidRDefault="00C9613E" w:rsidP="00C9613E">
      <w:pPr>
        <w:spacing w:after="240" w:line="408" w:lineRule="auto"/>
        <w:jc w:val="center"/>
        <w:rPr>
          <w:rFonts w:ascii="Tahoma" w:eastAsia="Times New Roman" w:hAnsi="Tahoma" w:cs="Tahoma"/>
          <w:color w:val="403B34"/>
          <w:sz w:val="20"/>
          <w:szCs w:val="20"/>
        </w:rPr>
      </w:pPr>
      <w:r w:rsidRPr="00C9613E">
        <w:rPr>
          <w:rFonts w:ascii="Tahoma" w:eastAsia="Times New Roman" w:hAnsi="Tahoma" w:cs="Tahoma"/>
          <w:color w:val="403B34"/>
          <w:sz w:val="20"/>
          <w:szCs w:val="20"/>
        </w:rPr>
        <w:br/>
      </w:r>
      <w:r w:rsidRPr="00C9613E">
        <w:rPr>
          <w:rFonts w:ascii="Tahoma" w:eastAsia="Times New Roman" w:hAnsi="Tahoma" w:cs="Tahoma"/>
          <w:color w:val="000000"/>
          <w:sz w:val="48"/>
          <w:szCs w:val="48"/>
        </w:rPr>
        <w:t xml:space="preserve">Figurative language is a word or phrase that does not have its normal </w:t>
      </w:r>
      <w:proofErr w:type="spellStart"/>
      <w:r w:rsidRPr="00C9613E">
        <w:rPr>
          <w:rFonts w:ascii="Tahoma" w:eastAsia="Times New Roman" w:hAnsi="Tahoma" w:cs="Tahoma"/>
          <w:color w:val="000000"/>
          <w:sz w:val="48"/>
          <w:szCs w:val="48"/>
        </w:rPr>
        <w:t>everyday</w:t>
      </w:r>
      <w:proofErr w:type="spellEnd"/>
      <w:r w:rsidRPr="00C9613E">
        <w:rPr>
          <w:rFonts w:ascii="Tahoma" w:eastAsia="Times New Roman" w:hAnsi="Tahoma" w:cs="Tahoma"/>
          <w:color w:val="000000"/>
          <w:sz w:val="48"/>
          <w:szCs w:val="48"/>
        </w:rPr>
        <w:t xml:space="preserve">, literal meaning. It is used by the writer for the sake of comparison or dramatic effect. Authors use similes, metaphors, hyperbole, and personification to make their stories </w:t>
      </w:r>
      <w:proofErr w:type="gramStart"/>
      <w:r w:rsidRPr="00C9613E">
        <w:rPr>
          <w:rFonts w:ascii="Tahoma" w:eastAsia="Times New Roman" w:hAnsi="Tahoma" w:cs="Tahoma"/>
          <w:color w:val="000000"/>
          <w:sz w:val="48"/>
          <w:szCs w:val="48"/>
        </w:rPr>
        <w:t>more</w:t>
      </w:r>
      <w:proofErr w:type="gramEnd"/>
      <w:r w:rsidRPr="00C9613E">
        <w:rPr>
          <w:rFonts w:ascii="Tahoma" w:eastAsia="Times New Roman" w:hAnsi="Tahoma" w:cs="Tahoma"/>
          <w:color w:val="000000"/>
          <w:sz w:val="48"/>
          <w:szCs w:val="48"/>
        </w:rPr>
        <w:t xml:space="preserve"> interesting.</w:t>
      </w:r>
    </w:p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 w:rsidRPr="00C9613E">
        <w:rPr>
          <w:rFonts w:ascii="Georgia" w:eastAsia="Times New Roman" w:hAnsi="Georgia" w:cs="Times New Roman"/>
          <w:color w:val="666666"/>
          <w:sz w:val="18"/>
          <w:szCs w:val="18"/>
        </w:rPr>
        <w:pict>
          <v:rect id="_x0000_i1025" style="width:468pt;height:1.5pt" o:hralign="center" o:hrstd="t" o:hr="t" fillcolor="#a0a0a0" stroked="f"/>
        </w:pict>
      </w:r>
    </w:p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lastRenderedPageBreak/>
        <w:drawing>
          <wp:inline distT="0" distB="0" distL="0" distR="0" wp14:anchorId="1B641656" wp14:editId="69B997DD">
            <wp:extent cx="8591550" cy="790575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7275"/>
      </w:tblGrid>
      <w:tr w:rsidR="00C9613E" w:rsidRPr="00C9613E" w:rsidTr="00C9613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3563"/>
            </w:tblGrid>
            <w:tr w:rsidR="00C9613E" w:rsidRPr="00C9613E" w:rsidTr="00C9613E"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9613E" w:rsidRPr="00C9613E" w:rsidRDefault="00C9613E" w:rsidP="00C9613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1003E316" wp14:editId="002B88C1">
                        <wp:extent cx="1724025" cy="1695450"/>
                        <wp:effectExtent l="0" t="0" r="9525" b="0"/>
                        <wp:docPr id="12" name="Picture 1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9613E" w:rsidRPr="00C9613E" w:rsidRDefault="00C9613E" w:rsidP="00C9613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212A0BB6" wp14:editId="6510166A">
                        <wp:extent cx="1438275" cy="1743075"/>
                        <wp:effectExtent l="0" t="0" r="9525" b="9525"/>
                        <wp:docPr id="11" name="Picture 11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3563"/>
            </w:tblGrid>
            <w:tr w:rsidR="00C9613E" w:rsidRPr="00C9613E" w:rsidTr="00C9613E"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9613E" w:rsidRPr="00C9613E" w:rsidRDefault="00C9613E" w:rsidP="00C9613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3538CBCE" wp14:editId="5EEF7BDF">
                        <wp:extent cx="1685925" cy="1762125"/>
                        <wp:effectExtent l="0" t="0" r="9525" b="9525"/>
                        <wp:docPr id="10" name="Picture 10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9613E" w:rsidRPr="00C9613E" w:rsidRDefault="00C9613E" w:rsidP="00C9613E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246FF247" wp14:editId="75AE6694">
                        <wp:extent cx="1485900" cy="1809750"/>
                        <wp:effectExtent l="0" t="0" r="0" b="0"/>
                        <wp:docPr id="9" name="Picture 9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</w:p>
        </w:tc>
      </w:tr>
    </w:tbl>
    <w:p w:rsidR="00C9613E" w:rsidRPr="00C9613E" w:rsidRDefault="00C9613E" w:rsidP="00C9613E">
      <w:pPr>
        <w:spacing w:before="100" w:beforeAutospacing="1" w:after="360" w:line="240" w:lineRule="auto"/>
        <w:jc w:val="center"/>
        <w:outlineLvl w:val="1"/>
        <w:rPr>
          <w:rFonts w:ascii="Georgia" w:eastAsia="Times New Roman" w:hAnsi="Georgia" w:cs="Times New Roman"/>
          <w:color w:val="403B34"/>
          <w:sz w:val="36"/>
          <w:szCs w:val="36"/>
        </w:rPr>
      </w:pPr>
      <w:r w:rsidRPr="00C9613E">
        <w:rPr>
          <w:rFonts w:ascii="Georgia" w:eastAsia="Times New Roman" w:hAnsi="Georgia" w:cs="Times New Roman"/>
          <w:b/>
          <w:bCs/>
          <w:color w:val="CC33CC"/>
          <w:sz w:val="72"/>
          <w:szCs w:val="72"/>
        </w:rPr>
        <w:t>Simile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A simile uses the words </w:t>
      </w:r>
      <w:r w:rsidRPr="00C9613E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>“like”</w:t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or </w:t>
      </w:r>
      <w:r w:rsidRPr="00C9613E">
        <w:rPr>
          <w:rFonts w:ascii="Georgia" w:eastAsia="Times New Roman" w:hAnsi="Georgia" w:cs="Times New Roman"/>
          <w:b/>
          <w:bCs/>
          <w:color w:val="6600CC"/>
          <w:sz w:val="24"/>
          <w:szCs w:val="24"/>
        </w:rPr>
        <w:t>“as”</w:t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to compare one object or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idea with another to suggest they are alike.</w:t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 w:rsidRPr="00C9613E">
        <w:rPr>
          <w:rFonts w:ascii="Georgia" w:eastAsia="Times New Roman" w:hAnsi="Georgia" w:cs="Times New Roman"/>
          <w:b/>
          <w:bCs/>
          <w:color w:val="CC33CC"/>
          <w:sz w:val="36"/>
          <w:szCs w:val="36"/>
        </w:rPr>
        <w:t>Example: busy as a bee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3333FF"/>
          <w:sz w:val="72"/>
          <w:szCs w:val="72"/>
        </w:rPr>
        <w:t>Metaphors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The metaphor states a fact or draws a verbal picture by the use of comparison.</w:t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A metaphor makes a direct comparison - it says you are something.</w:t>
      </w:r>
      <w:r w:rsidRPr="00C961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 w:rsidRPr="00C9613E">
        <w:rPr>
          <w:rFonts w:ascii="Georgia" w:eastAsia="Times New Roman" w:hAnsi="Georgia" w:cs="Times New Roman"/>
          <w:b/>
          <w:bCs/>
          <w:color w:val="3333FF"/>
          <w:sz w:val="36"/>
          <w:szCs w:val="36"/>
        </w:rPr>
        <w:t>Example: You are what you eat.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proofErr w:type="gramStart"/>
      <w:r w:rsidRPr="00C9613E">
        <w:rPr>
          <w:rFonts w:ascii="Georgia" w:eastAsia="Times New Roman" w:hAnsi="Georgia" w:cs="Times New Roman"/>
          <w:b/>
          <w:bCs/>
          <w:color w:val="33CC00"/>
          <w:sz w:val="72"/>
          <w:szCs w:val="72"/>
        </w:rPr>
        <w:t>Personification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A figure of speech in which human characteristics are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>given to an animal or an object.</w:t>
      </w:r>
      <w:proofErr w:type="gramEnd"/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33CC00"/>
          <w:sz w:val="36"/>
          <w:szCs w:val="36"/>
        </w:rPr>
        <w:t>Example: My teddy bear gave me a hug.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lastRenderedPageBreak/>
        <w:br/>
      </w:r>
      <w:proofErr w:type="gramStart"/>
      <w:r w:rsidRPr="00C9613E">
        <w:rPr>
          <w:rFonts w:ascii="Georgia" w:eastAsia="Times New Roman" w:hAnsi="Georgia" w:cs="Times New Roman"/>
          <w:b/>
          <w:bCs/>
          <w:color w:val="FF0000"/>
          <w:sz w:val="72"/>
          <w:szCs w:val="72"/>
        </w:rPr>
        <w:t>Alliteration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The repetition of the same initial letter, sound, or group of sounds in a series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>of words.</w:t>
      </w:r>
      <w:proofErr w:type="gramEnd"/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 Alliteration includes tongue twisters.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Example: She sells seashells by the seashore.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proofErr w:type="gramStart"/>
      <w:r w:rsidRPr="00C9613E">
        <w:rPr>
          <w:rFonts w:ascii="Georgia" w:eastAsia="Times New Roman" w:hAnsi="Georgia" w:cs="Times New Roman"/>
          <w:b/>
          <w:bCs/>
          <w:color w:val="FF6600"/>
          <w:sz w:val="72"/>
          <w:szCs w:val="72"/>
        </w:rPr>
        <w:t>Onomatopoeia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The use of a word to describe or imitate a natural sound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>or the sound made by an object or an action.</w:t>
      </w:r>
      <w:proofErr w:type="gramEnd"/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FF6600"/>
          <w:sz w:val="36"/>
          <w:szCs w:val="36"/>
        </w:rPr>
        <w:t>Example: snap, crackle, pop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6600CC"/>
          <w:sz w:val="72"/>
          <w:szCs w:val="72"/>
        </w:rPr>
        <w:t>Hyperbole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An exaggeration that is so dramatic that no one would believe the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>statement is true. Tall tales are hyperboles.</w:t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br/>
      </w:r>
      <w:r w:rsidRPr="00C9613E">
        <w:rPr>
          <w:rFonts w:ascii="Georgia" w:eastAsia="Times New Roman" w:hAnsi="Georgia" w:cs="Times New Roman"/>
          <w:b/>
          <w:bCs/>
          <w:color w:val="6600CC"/>
          <w:sz w:val="36"/>
          <w:szCs w:val="36"/>
        </w:rPr>
        <w:t xml:space="preserve">Example: He was so </w:t>
      </w:r>
      <w:proofErr w:type="gramStart"/>
      <w:r w:rsidRPr="00C9613E">
        <w:rPr>
          <w:rFonts w:ascii="Georgia" w:eastAsia="Times New Roman" w:hAnsi="Georgia" w:cs="Times New Roman"/>
          <w:b/>
          <w:bCs/>
          <w:color w:val="6600CC"/>
          <w:sz w:val="36"/>
          <w:szCs w:val="36"/>
        </w:rPr>
        <w:t>hungry,</w:t>
      </w:r>
      <w:proofErr w:type="gramEnd"/>
      <w:r w:rsidRPr="00C9613E">
        <w:rPr>
          <w:rFonts w:ascii="Georgia" w:eastAsia="Times New Roman" w:hAnsi="Georgia" w:cs="Times New Roman"/>
          <w:b/>
          <w:bCs/>
          <w:color w:val="6600CC"/>
          <w:sz w:val="36"/>
          <w:szCs w:val="36"/>
        </w:rPr>
        <w:t xml:space="preserve"> he ate that whole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6600CC"/>
          <w:sz w:val="36"/>
          <w:szCs w:val="36"/>
        </w:rPr>
        <w:t>cornfield for lunch, stalks and all.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proofErr w:type="gramStart"/>
      <w:r w:rsidRPr="00C9613E">
        <w:rPr>
          <w:rFonts w:ascii="Georgia" w:eastAsia="Times New Roman" w:hAnsi="Georgia" w:cs="Times New Roman"/>
          <w:b/>
          <w:bCs/>
          <w:color w:val="3366FF"/>
          <w:sz w:val="72"/>
          <w:szCs w:val="72"/>
        </w:rPr>
        <w:t>Idioms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An expression whose meaning is not predictable from </w:t>
      </w:r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br/>
        <w:t>the usual meanings of the actual words.</w:t>
      </w:r>
      <w:proofErr w:type="gramEnd"/>
      <w:r w:rsidRPr="00C9613E">
        <w:rPr>
          <w:rFonts w:ascii="Georgia" w:eastAsia="Times New Roman" w:hAnsi="Georgia" w:cs="Times New Roman"/>
          <w:b/>
          <w:bCs/>
          <w:color w:val="403B34"/>
          <w:sz w:val="24"/>
          <w:szCs w:val="24"/>
        </w:rPr>
        <w:t xml:space="preserve"> </w:t>
      </w:r>
      <w:r w:rsidRPr="00C9613E">
        <w:rPr>
          <w:rFonts w:ascii="Georgia" w:eastAsia="Times New Roman" w:hAnsi="Georgia" w:cs="Times New Roman"/>
          <w:color w:val="403B34"/>
          <w:sz w:val="36"/>
          <w:szCs w:val="36"/>
        </w:rPr>
        <w:br/>
      </w:r>
      <w:r w:rsidRPr="00C9613E">
        <w:rPr>
          <w:rFonts w:ascii="Georgia" w:eastAsia="Times New Roman" w:hAnsi="Georgia" w:cs="Times New Roman"/>
          <w:b/>
          <w:bCs/>
          <w:color w:val="3366FF"/>
          <w:sz w:val="48"/>
          <w:szCs w:val="48"/>
        </w:rPr>
        <w:t>Example: I have a frog in my throat.</w:t>
      </w:r>
    </w:p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drawing>
          <wp:inline distT="0" distB="0" distL="0" distR="0" wp14:anchorId="58896725" wp14:editId="2A46E590">
            <wp:extent cx="7258050" cy="495300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lastRenderedPageBreak/>
        <w:drawing>
          <wp:inline distT="0" distB="0" distL="0" distR="0" wp14:anchorId="7CE18719" wp14:editId="7308B65A">
            <wp:extent cx="5067300" cy="653331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3E" w:rsidRPr="00C9613E" w:rsidRDefault="00C9613E" w:rsidP="00C9613E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403B34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666666"/>
          <w:sz w:val="18"/>
          <w:szCs w:val="18"/>
        </w:rPr>
        <w:drawing>
          <wp:inline distT="0" distB="0" distL="0" distR="0" wp14:anchorId="2E8DB7F8" wp14:editId="0DD7671C">
            <wp:extent cx="7286625" cy="681652"/>
            <wp:effectExtent l="0" t="0" r="0" b="444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6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3E" w:rsidRPr="00C9613E" w:rsidRDefault="00C9613E" w:rsidP="00C9613E">
      <w:pPr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7275"/>
      </w:tblGrid>
      <w:tr w:rsidR="00C9613E" w:rsidRPr="00C9613E" w:rsidTr="00C9613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767D49"/>
                <w:sz w:val="18"/>
                <w:szCs w:val="18"/>
              </w:rPr>
              <w:drawing>
                <wp:inline distT="0" distB="0" distL="0" distR="0" wp14:anchorId="1A8B2ADB" wp14:editId="67F7C53C">
                  <wp:extent cx="1638300" cy="1437105"/>
                  <wp:effectExtent l="0" t="0" r="0" b="0"/>
                  <wp:docPr id="5" name="Picture 5" descr="Pictur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C9613E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Click on link above.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767D49"/>
                <w:sz w:val="18"/>
                <w:szCs w:val="18"/>
              </w:rPr>
              <w:drawing>
                <wp:inline distT="0" distB="0" distL="0" distR="0" wp14:anchorId="2756790C" wp14:editId="3B6E8A91">
                  <wp:extent cx="1091538" cy="1485900"/>
                  <wp:effectExtent l="0" t="0" r="0" b="0"/>
                  <wp:docPr id="4" name="Picture 4" descr="Picture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cture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38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C9613E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Click on link above.</w:t>
            </w:r>
          </w:p>
        </w:tc>
      </w:tr>
      <w:tr w:rsidR="00C9613E" w:rsidRPr="00C9613E" w:rsidTr="00C9613E"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767D49"/>
                <w:sz w:val="18"/>
                <w:szCs w:val="18"/>
              </w:rPr>
              <w:drawing>
                <wp:inline distT="0" distB="0" distL="0" distR="0" wp14:anchorId="1AC6A1EA" wp14:editId="513E3B30">
                  <wp:extent cx="2771775" cy="1219200"/>
                  <wp:effectExtent l="0" t="0" r="9525" b="0"/>
                  <wp:docPr id="3" name="Picture 3" descr="Pictur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C9613E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Click on link above.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noProof/>
                <w:color w:val="767D49"/>
                <w:sz w:val="18"/>
                <w:szCs w:val="18"/>
              </w:rPr>
              <w:drawing>
                <wp:inline distT="0" distB="0" distL="0" distR="0" wp14:anchorId="5B718E95" wp14:editId="2E77C46B">
                  <wp:extent cx="3409950" cy="1143000"/>
                  <wp:effectExtent l="0" t="0" r="0" b="0"/>
                  <wp:docPr id="2" name="Picture 2" descr="Pictur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tur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3E" w:rsidRPr="00C9613E" w:rsidRDefault="00C9613E" w:rsidP="00C961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C9613E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Click on link above.</w:t>
            </w:r>
          </w:p>
        </w:tc>
      </w:tr>
    </w:tbl>
    <w:p w:rsidR="00527C74" w:rsidRDefault="00C9613E" w:rsidP="00C9613E">
      <w:pPr>
        <w:spacing w:after="0" w:line="240" w:lineRule="auto"/>
        <w:jc w:val="center"/>
      </w:pPr>
      <w:r>
        <w:rPr>
          <w:rFonts w:ascii="Georgia" w:eastAsia="Times New Roman" w:hAnsi="Georgia" w:cs="Times New Roman"/>
          <w:noProof/>
          <w:color w:val="767D49"/>
          <w:sz w:val="18"/>
          <w:szCs w:val="18"/>
        </w:rPr>
        <w:drawing>
          <wp:inline distT="0" distB="0" distL="0" distR="0" wp14:anchorId="1FF4B7DB" wp14:editId="0A3E2128">
            <wp:extent cx="3143250" cy="2003822"/>
            <wp:effectExtent l="0" t="0" r="0" b="0"/>
            <wp:docPr id="1" name="Picture 1" descr="Pictur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C74" w:rsidSect="00C961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3E"/>
    <w:rsid w:val="00527C74"/>
    <w:rsid w:val="00C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403B3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13E"/>
    <w:rPr>
      <w:rFonts w:ascii="Times New Roman" w:eastAsia="Times New Roman" w:hAnsi="Times New Roman" w:cs="Times New Roman"/>
      <w:color w:val="403B3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403B3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13E"/>
    <w:rPr>
      <w:rFonts w:ascii="Times New Roman" w:eastAsia="Times New Roman" w:hAnsi="Times New Roman" w:cs="Times New Roman"/>
      <w:color w:val="403B3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28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4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55254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0470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4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83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16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2539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5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76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8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298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missspott.com/figurativelanguage.html" TargetMode="External"/><Relationship Id="rId26" Type="http://schemas.openxmlformats.org/officeDocument/2006/relationships/hyperlink" Target="http://www.starrmatica.com/standalone/starrMaticaFigurativeLanguageBaseball.sw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http://tx.english-ch.com/teacher/jasper/kids-a/idioms-for-kid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kidskonnect.com/subject-index/20-language-arts/343-figurative-language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gif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hyperlink" Target="http://languagearts.mrdonn.org/figurative2.html" TargetMode="External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2013-11-12T22:58:00Z</dcterms:created>
  <dcterms:modified xsi:type="dcterms:W3CDTF">2013-11-12T23:03:00Z</dcterms:modified>
</cp:coreProperties>
</file>